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831D" w14:textId="7C26E0DD" w:rsidR="006439EF" w:rsidRDefault="003C1330">
      <w:pPr>
        <w:pStyle w:val="Bodytext20"/>
        <w:shd w:val="clear" w:color="auto" w:fill="auto"/>
        <w:spacing w:after="445"/>
        <w:ind w:right="1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68880" simplePos="0" relativeHeight="377487104" behindDoc="1" locked="0" layoutInCell="1" allowOverlap="1" wp14:anchorId="380425E7" wp14:editId="6499D255">
                <wp:simplePos x="0" y="0"/>
                <wp:positionH relativeFrom="margin">
                  <wp:posOffset>1047115</wp:posOffset>
                </wp:positionH>
                <wp:positionV relativeFrom="paragraph">
                  <wp:posOffset>0</wp:posOffset>
                </wp:positionV>
                <wp:extent cx="1222375" cy="817880"/>
                <wp:effectExtent l="1905" t="0" r="4445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91038" w14:textId="77777777" w:rsidR="006439EF" w:rsidRDefault="005C58CD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13ptExact"/>
                              </w:rPr>
                              <w:t>W</w:t>
                            </w:r>
                            <w:r>
                              <w:rPr>
                                <w:rStyle w:val="PicturecaptionSmallCapsExact"/>
                              </w:rPr>
                              <w:t>orld</w:t>
                            </w:r>
                          </w:p>
                          <w:p w14:paraId="3B2FFD8D" w14:textId="77777777" w:rsidR="006439EF" w:rsidRDefault="005C58CD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13ptExact"/>
                              </w:rPr>
                              <w:t>C</w:t>
                            </w:r>
                            <w:r>
                              <w:rPr>
                                <w:rStyle w:val="PicturecaptionSmallCapsExact"/>
                              </w:rPr>
                              <w:t xml:space="preserve">onference on </w:t>
                            </w:r>
                            <w:r>
                              <w:rPr>
                                <w:rStyle w:val="Picturecaption13ptExact"/>
                              </w:rPr>
                              <w:t>T</w:t>
                            </w:r>
                            <w:r>
                              <w:rPr>
                                <w:rStyle w:val="PicturecaptionSmallCapsExact"/>
                              </w:rPr>
                              <w:t xml:space="preserve">ransport </w:t>
                            </w:r>
                            <w:r>
                              <w:rPr>
                                <w:rStyle w:val="Picturecaption13ptExact"/>
                              </w:rPr>
                              <w:t>R</w:t>
                            </w:r>
                            <w:r>
                              <w:rPr>
                                <w:rStyle w:val="PicturecaptionSmallCapsExact"/>
                              </w:rPr>
                              <w:t xml:space="preserve">esearch </w:t>
                            </w:r>
                            <w:r>
                              <w:rPr>
                                <w:rStyle w:val="Picturecaption13ptExact"/>
                              </w:rPr>
                              <w:t>S</w:t>
                            </w:r>
                            <w:r>
                              <w:rPr>
                                <w:rStyle w:val="PicturecaptionSmallCapsExact"/>
                              </w:rPr>
                              <w:t>ociety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042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45pt;margin-top:0;width:96.25pt;height:64.4pt;z-index:-125829376;visibility:visible;mso-wrap-style:square;mso-width-percent:0;mso-height-percent:0;mso-wrap-distance-left:5pt;mso-wrap-distance-top:0;mso-wrap-distance-right:19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" filled="f" stroked="f">
                <v:textbox style="mso-fit-shape-to-text:t" inset="0,0,0,0">
                  <w:txbxContent>
                    <w:p w14:paraId="2F391038" w14:textId="77777777" w:rsidR="006439EF" w:rsidRDefault="005C58CD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13ptExact"/>
                        </w:rPr>
                        <w:t>W</w:t>
                      </w:r>
                      <w:r>
                        <w:rPr>
                          <w:rStyle w:val="PicturecaptionSmallCapsExact"/>
                        </w:rPr>
                        <w:t>orld</w:t>
                      </w:r>
                    </w:p>
                    <w:p w14:paraId="3B2FFD8D" w14:textId="77777777" w:rsidR="006439EF" w:rsidRDefault="005C58CD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13ptExact"/>
                        </w:rPr>
                        <w:t>C</w:t>
                      </w:r>
                      <w:r>
                        <w:rPr>
                          <w:rStyle w:val="PicturecaptionSmallCapsExact"/>
                        </w:rPr>
                        <w:t xml:space="preserve">onference on </w:t>
                      </w:r>
                      <w:r>
                        <w:rPr>
                          <w:rStyle w:val="Picturecaption13ptExact"/>
                        </w:rPr>
                        <w:t>T</w:t>
                      </w:r>
                      <w:r>
                        <w:rPr>
                          <w:rStyle w:val="PicturecaptionSmallCapsExact"/>
                        </w:rPr>
                        <w:t xml:space="preserve">ransport </w:t>
                      </w:r>
                      <w:r>
                        <w:rPr>
                          <w:rStyle w:val="Picturecaption13ptExact"/>
                        </w:rPr>
                        <w:t>R</w:t>
                      </w:r>
                      <w:r>
                        <w:rPr>
                          <w:rStyle w:val="PicturecaptionSmallCapsExact"/>
                        </w:rPr>
                        <w:t xml:space="preserve">esearch </w:t>
                      </w:r>
                      <w:r>
                        <w:rPr>
                          <w:rStyle w:val="Picturecaption13ptExact"/>
                        </w:rPr>
                        <w:t>S</w:t>
                      </w:r>
                      <w:r>
                        <w:rPr>
                          <w:rStyle w:val="PicturecaptionSmallCapsExact"/>
                        </w:rPr>
                        <w:t>ociety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_GoBack"/>
      <w:r>
        <w:rPr>
          <w:noProof/>
          <w:lang w:bidi="ar-SA"/>
        </w:rPr>
        <w:drawing>
          <wp:anchor distT="0" distB="0" distL="63500" distR="2468880" simplePos="0" relativeHeight="377487105" behindDoc="1" locked="0" layoutInCell="1" allowOverlap="1" wp14:anchorId="122EE803" wp14:editId="4ADF1113">
            <wp:simplePos x="0" y="0"/>
            <wp:positionH relativeFrom="margin">
              <wp:posOffset>114300</wp:posOffset>
            </wp:positionH>
            <wp:positionV relativeFrom="paragraph">
              <wp:posOffset>57785</wp:posOffset>
            </wp:positionV>
            <wp:extent cx="716280" cy="944880"/>
            <wp:effectExtent l="0" t="0" r="7620" b="7620"/>
            <wp:wrapSquare wrapText="right"/>
            <wp:docPr id="3" name="Picture 3" descr="Logo of the World Conference on Transport Research Society" title="Logo of the WC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58CD">
        <w:rPr>
          <w:rStyle w:val="Bodytext21"/>
        </w:rPr>
        <w:t>S</w:t>
      </w:r>
      <w:r w:rsidR="005C58CD">
        <w:rPr>
          <w:rStyle w:val="Bodytext2SmallCaps"/>
        </w:rPr>
        <w:t xml:space="preserve">ecretariat of the </w:t>
      </w:r>
      <w:r w:rsidR="005C58CD">
        <w:rPr>
          <w:rStyle w:val="Bodytext21"/>
        </w:rPr>
        <w:t>WCTRS Institute for Transport Studies The University of Leeds Leeds LS2 9JT - England E-Mail:</w:t>
      </w:r>
      <w:hyperlink r:id="rId7" w:history="1">
        <w:r w:rsidR="005C58CD">
          <w:rPr>
            <w:rStyle w:val="Bodytext21"/>
          </w:rPr>
          <w:t xml:space="preserve"> wctrs@leeds.ac.uk</w:t>
        </w:r>
      </w:hyperlink>
      <w:r w:rsidR="005C58CD">
        <w:rPr>
          <w:rStyle w:val="Bodytext21"/>
        </w:rPr>
        <w:t xml:space="preserve"> Website:</w:t>
      </w:r>
      <w:hyperlink r:id="rId8" w:history="1">
        <w:r w:rsidR="005C58CD">
          <w:rPr>
            <w:rStyle w:val="Bodytext21"/>
          </w:rPr>
          <w:t xml:space="preserve"> http://www.wctrs.org</w:t>
        </w:r>
      </w:hyperlink>
    </w:p>
    <w:p w14:paraId="71F8C7F3" w14:textId="77777777" w:rsidR="006439EF" w:rsidRPr="003C1330" w:rsidRDefault="005C58CD" w:rsidP="003C1330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C1330">
        <w:rPr>
          <w:rFonts w:asciiTheme="minorBidi" w:hAnsiTheme="minorBidi" w:cstheme="minorBidi"/>
          <w:b/>
          <w:bCs/>
          <w:sz w:val="24"/>
          <w:szCs w:val="24"/>
        </w:rPr>
        <w:t>SIG G2 National and Regional Transport Planning and Policy</w:t>
      </w:r>
    </w:p>
    <w:p w14:paraId="701B9C00" w14:textId="77777777" w:rsidR="006439EF" w:rsidRDefault="005C58CD" w:rsidP="003C1330">
      <w:pPr>
        <w:pStyle w:val="Title"/>
        <w:jc w:val="center"/>
      </w:pPr>
      <w:r w:rsidRPr="003C1330">
        <w:rPr>
          <w:rFonts w:asciiTheme="minorBidi" w:hAnsiTheme="minorBidi" w:cstheme="minorBidi"/>
          <w:b/>
          <w:bCs/>
          <w:sz w:val="24"/>
          <w:szCs w:val="24"/>
        </w:rPr>
        <w:t>Mid-Term Workshop</w:t>
      </w:r>
    </w:p>
    <w:p w14:paraId="6E3CAD66" w14:textId="77777777" w:rsidR="006439EF" w:rsidRPr="003C1330" w:rsidRDefault="005C58CD" w:rsidP="003C1330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</w:rPr>
      </w:pPr>
      <w:bookmarkStart w:id="1" w:name="bookmark0"/>
      <w:r w:rsidRPr="003C1330">
        <w:rPr>
          <w:rFonts w:asciiTheme="minorBidi" w:hAnsiTheme="minorBidi" w:cstheme="minorBidi"/>
          <w:b/>
          <w:bCs/>
          <w:color w:val="auto"/>
          <w:sz w:val="40"/>
          <w:szCs w:val="40"/>
        </w:rPr>
        <w:t>Ensuring sustainable mobility in urban periphery and</w:t>
      </w:r>
      <w:r w:rsidRPr="003C1330">
        <w:rPr>
          <w:rFonts w:asciiTheme="minorBidi" w:hAnsiTheme="minorBidi" w:cstheme="minorBidi"/>
          <w:b/>
          <w:bCs/>
          <w:color w:val="auto"/>
          <w:sz w:val="40"/>
          <w:szCs w:val="40"/>
        </w:rPr>
        <w:br/>
        <w:t>rural areas and remote regions</w:t>
      </w:r>
      <w:bookmarkEnd w:id="1"/>
    </w:p>
    <w:p w14:paraId="28D51692" w14:textId="77777777" w:rsidR="006439EF" w:rsidRDefault="005C58CD">
      <w:pPr>
        <w:pStyle w:val="Heading30"/>
        <w:keepNext/>
        <w:keepLines/>
        <w:shd w:val="clear" w:color="auto" w:fill="auto"/>
        <w:spacing w:after="233"/>
        <w:ind w:left="200"/>
      </w:pPr>
      <w:bookmarkStart w:id="2" w:name="bookmark1"/>
      <w:r>
        <w:t>27-29 September 2021</w:t>
      </w:r>
      <w:bookmarkEnd w:id="2"/>
    </w:p>
    <w:p w14:paraId="11CFA3E7" w14:textId="77777777" w:rsidR="006439EF" w:rsidRDefault="005C58CD">
      <w:pPr>
        <w:pStyle w:val="Bodytext40"/>
        <w:shd w:val="clear" w:color="auto" w:fill="auto"/>
        <w:spacing w:before="0" w:after="16"/>
        <w:ind w:left="200"/>
      </w:pPr>
      <w:r>
        <w:t>Online Conference (Zoom)</w:t>
      </w:r>
    </w:p>
    <w:p w14:paraId="65CF859F" w14:textId="77777777" w:rsidR="006439EF" w:rsidRPr="003C1330" w:rsidRDefault="005C58CD" w:rsidP="003C1330">
      <w:pPr>
        <w:pStyle w:val="Heading1"/>
        <w:jc w:val="center"/>
        <w:rPr>
          <w:rFonts w:asciiTheme="minorBidi" w:hAnsiTheme="minorBidi" w:cstheme="minorBidi"/>
          <w:b/>
          <w:bCs/>
          <w:color w:val="auto"/>
        </w:rPr>
      </w:pPr>
      <w:bookmarkStart w:id="3" w:name="bookmark2"/>
      <w:r w:rsidRPr="003C1330">
        <w:rPr>
          <w:rFonts w:asciiTheme="minorBidi" w:hAnsiTheme="minorBidi" w:cstheme="minorBidi"/>
          <w:b/>
          <w:bCs/>
          <w:color w:val="auto"/>
        </w:rPr>
        <w:t>Online Registration</w:t>
      </w:r>
      <w:bookmarkEnd w:id="3"/>
    </w:p>
    <w:p w14:paraId="65460125" w14:textId="77777777" w:rsidR="006439EF" w:rsidRDefault="005C58CD">
      <w:pPr>
        <w:pStyle w:val="Bodytext20"/>
        <w:shd w:val="clear" w:color="auto" w:fill="auto"/>
        <w:spacing w:after="0" w:line="451" w:lineRule="exact"/>
        <w:ind w:left="200"/>
        <w:jc w:val="center"/>
      </w:pPr>
      <w:r>
        <w:t xml:space="preserve">Participation is free of charge. </w:t>
      </w:r>
      <w:r w:rsidRPr="005C58CD">
        <w:rPr>
          <w:rStyle w:val="Strong"/>
          <w:color w:val="auto"/>
          <w:u w:val="single"/>
        </w:rPr>
        <w:t>Please register in advance</w:t>
      </w:r>
      <w:r>
        <w:t xml:space="preserve"> for this meeting:</w:t>
      </w:r>
      <w:r>
        <w:br/>
      </w:r>
      <w:hyperlink r:id="rId9" w:history="1">
        <w:r>
          <w:rPr>
            <w:rStyle w:val="Bodytext211pt"/>
          </w:rPr>
          <w:t>https://tuwien.zoom.us/meeting/register/tJYtcevvqi4sHtOGsAu73L9xPliiOCiAQPtb</w:t>
        </w:r>
      </w:hyperlink>
    </w:p>
    <w:p w14:paraId="49A6E738" w14:textId="77777777" w:rsidR="006439EF" w:rsidRDefault="005C58CD">
      <w:pPr>
        <w:pStyle w:val="Bodytext20"/>
        <w:shd w:val="clear" w:color="auto" w:fill="auto"/>
        <w:spacing w:after="0" w:line="451" w:lineRule="exact"/>
        <w:ind w:left="200"/>
        <w:jc w:val="center"/>
      </w:pPr>
      <w:r>
        <w:t>After registering, you will receive a confirmation email containing information about joining the meeting.</w:t>
      </w:r>
    </w:p>
    <w:p w14:paraId="23013613" w14:textId="77777777" w:rsidR="006439EF" w:rsidRPr="003C1330" w:rsidRDefault="005C58CD" w:rsidP="003C1330">
      <w:pPr>
        <w:pStyle w:val="Heading1"/>
        <w:jc w:val="center"/>
        <w:rPr>
          <w:rFonts w:asciiTheme="minorBidi" w:hAnsiTheme="minorBidi" w:cstheme="minorBidi"/>
          <w:color w:val="auto"/>
        </w:rPr>
      </w:pPr>
      <w:r w:rsidRPr="003C1330">
        <w:rPr>
          <w:rStyle w:val="Bodytext316pt"/>
          <w:rFonts w:asciiTheme="minorBidi" w:hAnsiTheme="minorBidi" w:cstheme="minorBidi"/>
          <w:color w:val="auto"/>
        </w:rPr>
        <w:t xml:space="preserve">Programme </w:t>
      </w:r>
      <w:r w:rsidRPr="003C1330">
        <w:rPr>
          <w:rFonts w:asciiTheme="minorBidi" w:hAnsiTheme="minorBidi" w:cstheme="minorBidi"/>
          <w:color w:val="auto"/>
        </w:rPr>
        <w:t>(as of 03.08.2021)</w:t>
      </w:r>
    </w:p>
    <w:p w14:paraId="00842B82" w14:textId="77777777" w:rsidR="006439EF" w:rsidRPr="00672392" w:rsidRDefault="005C58CD" w:rsidP="00672392">
      <w:pPr>
        <w:pStyle w:val="Heading2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bookmarkStart w:id="4" w:name="bookmark3"/>
      <w:r w:rsidRPr="00672392">
        <w:rPr>
          <w:rFonts w:asciiTheme="minorBidi" w:hAnsiTheme="minorBidi" w:cstheme="minorBidi"/>
          <w:b/>
          <w:bCs/>
          <w:color w:val="auto"/>
          <w:sz w:val="24"/>
          <w:szCs w:val="24"/>
        </w:rPr>
        <w:t>Day 1: Monday, 27 September 2021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rogramme Day 1: Monday 27th September"/>
        <w:tblDescription w:val="This table provides the running order of events for the first day of this workshop. "/>
      </w:tblPr>
      <w:tblGrid>
        <w:gridCol w:w="1565"/>
        <w:gridCol w:w="6202"/>
        <w:gridCol w:w="2429"/>
      </w:tblGrid>
      <w:tr w:rsidR="006439EF" w14:paraId="330C59A3" w14:textId="77777777" w:rsidTr="003C1330">
        <w:trPr>
          <w:trHeight w:hRule="exact" w:val="307"/>
          <w:tblHeader/>
          <w:jc w:val="center"/>
        </w:trPr>
        <w:tc>
          <w:tcPr>
            <w:tcW w:w="1565" w:type="dxa"/>
            <w:shd w:val="clear" w:color="auto" w:fill="4F81BC"/>
          </w:tcPr>
          <w:p w14:paraId="6985BAF8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Time (UTC)</w:t>
            </w:r>
          </w:p>
        </w:tc>
        <w:tc>
          <w:tcPr>
            <w:tcW w:w="6202" w:type="dxa"/>
            <w:shd w:val="clear" w:color="auto" w:fill="4F81BC"/>
          </w:tcPr>
          <w:p w14:paraId="4A62A465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both"/>
            </w:pPr>
            <w:r>
              <w:rPr>
                <w:rStyle w:val="Bodytext210pt"/>
              </w:rPr>
              <w:t>Title</w:t>
            </w:r>
          </w:p>
        </w:tc>
        <w:tc>
          <w:tcPr>
            <w:tcW w:w="2429" w:type="dxa"/>
            <w:shd w:val="clear" w:color="auto" w:fill="4F81BC"/>
          </w:tcPr>
          <w:p w14:paraId="45499600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Presenter</w:t>
            </w:r>
          </w:p>
        </w:tc>
      </w:tr>
      <w:tr w:rsidR="006439EF" w14:paraId="723696F3" w14:textId="77777777" w:rsidTr="003C1330">
        <w:trPr>
          <w:trHeight w:hRule="exact" w:val="312"/>
          <w:tblHeader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BE5F1"/>
          </w:tcPr>
          <w:p w14:paraId="7BD7A1AC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12:00-12:15</w:t>
            </w:r>
          </w:p>
        </w:tc>
        <w:tc>
          <w:tcPr>
            <w:tcW w:w="6202" w:type="dxa"/>
            <w:shd w:val="clear" w:color="auto" w:fill="DBE5F1"/>
          </w:tcPr>
          <w:p w14:paraId="1A622D10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both"/>
            </w:pPr>
            <w:r>
              <w:rPr>
                <w:rStyle w:val="Bodytext210pt0"/>
              </w:rPr>
              <w:t>Opening, Greeting and Workshop Programme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DBE5F1"/>
          </w:tcPr>
          <w:p w14:paraId="43676FBE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Guenter Emberger</w:t>
            </w:r>
          </w:p>
        </w:tc>
      </w:tr>
      <w:tr w:rsidR="006439EF" w14:paraId="3357A03A" w14:textId="77777777" w:rsidTr="003C1330">
        <w:trPr>
          <w:trHeight w:hRule="exact" w:val="619"/>
          <w:tblHeader/>
          <w:jc w:val="center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DAB2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Bold"/>
              </w:rPr>
              <w:t>Block 1 - Public Transport, DRT and MaaS (1); Moderator: Jin Zeng</w:t>
            </w:r>
          </w:p>
        </w:tc>
      </w:tr>
      <w:tr w:rsidR="006439EF" w14:paraId="5B3D4375" w14:textId="77777777" w:rsidTr="003C1330">
        <w:trPr>
          <w:trHeight w:hRule="exact" w:val="490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43AAA870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12:15-12:30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050CA297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Trying to deliver TOD in low density contexts in small towns: the Swedish experience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0C61C6C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Fredrik Pettersson- Lofstedt</w:t>
            </w:r>
          </w:p>
        </w:tc>
      </w:tr>
      <w:tr w:rsidR="006439EF" w14:paraId="2A28CF0F" w14:textId="77777777" w:rsidTr="003C1330">
        <w:trPr>
          <w:trHeight w:hRule="exact" w:val="312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1D2BE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12:30-12:45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AACC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both"/>
            </w:pPr>
            <w:r>
              <w:rPr>
                <w:rStyle w:val="Bodytext23"/>
              </w:rPr>
              <w:t>Interchanges in suburban and rural areas: securing connections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B43E8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Gerald LAMPRECHT</w:t>
            </w:r>
          </w:p>
        </w:tc>
      </w:tr>
      <w:tr w:rsidR="006439EF" w14:paraId="7A9B666D" w14:textId="77777777" w:rsidTr="003C1330">
        <w:trPr>
          <w:trHeight w:hRule="exact" w:val="490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A9C39A1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12:45-13:00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565BC4C1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The Potential of Upgrading Mobility Service in Rural Areas to Improve the Quality of Life of Residents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9981647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Yusuke Kanda</w:t>
            </w:r>
          </w:p>
        </w:tc>
      </w:tr>
      <w:tr w:rsidR="006439EF" w14:paraId="57BAC06B" w14:textId="77777777" w:rsidTr="003C1330">
        <w:trPr>
          <w:trHeight w:hRule="exact" w:val="312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4C20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13:00-13:45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2A16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both"/>
            </w:pPr>
            <w:r>
              <w:rPr>
                <w:rStyle w:val="Bodytext23"/>
              </w:rPr>
              <w:t>Discussion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96C41" w14:textId="77777777" w:rsidR="006439EF" w:rsidRDefault="006439EF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5FD8ECAD" w14:textId="77777777" w:rsidTr="003C1330">
        <w:trPr>
          <w:trHeight w:hRule="exact" w:val="307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274BBAA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13:45-14:00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435026B9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both"/>
            </w:pPr>
            <w:r>
              <w:rPr>
                <w:rStyle w:val="Bodytext23"/>
              </w:rPr>
              <w:t>Break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4EA695C" w14:textId="77777777" w:rsidR="006439EF" w:rsidRDefault="006439EF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35902737" w14:textId="77777777" w:rsidTr="003C1330">
        <w:trPr>
          <w:trHeight w:hRule="exact" w:val="619"/>
          <w:tblHeader/>
          <w:jc w:val="center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853D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Bold"/>
              </w:rPr>
              <w:t>Block 2 - Policy and Future Scenario (1); Moderator: Silvio Nocera</w:t>
            </w:r>
          </w:p>
        </w:tc>
      </w:tr>
      <w:tr w:rsidR="006439EF" w14:paraId="0B54D482" w14:textId="77777777" w:rsidTr="003C1330">
        <w:trPr>
          <w:trHeight w:hRule="exact" w:val="494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63D2957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14:00-14:15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2367EFEF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Adapting policy, planning and regulatory frameworks to allow for more flexible and innovative mobility provision in rural areas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56C6B14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Lucie Kirstein</w:t>
            </w:r>
          </w:p>
        </w:tc>
      </w:tr>
      <w:tr w:rsidR="006439EF" w14:paraId="5F9052AA" w14:textId="77777777" w:rsidTr="003C1330">
        <w:trPr>
          <w:trHeight w:hRule="exact" w:val="490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92477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14:15-14:30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8CDA2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A Nationwide Mobility Service Guarantee for Austria - Possible Design Scenarios and Implications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A8FA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Barbara Laa</w:t>
            </w:r>
          </w:p>
        </w:tc>
      </w:tr>
      <w:tr w:rsidR="006439EF" w14:paraId="63033D05" w14:textId="77777777" w:rsidTr="003C1330">
        <w:trPr>
          <w:trHeight w:hRule="exact" w:val="490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EC0276A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14:30-14:45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6CB4D74F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Analysis of the potential of sustainable mobility development in large environmentally sensitive areas in Czechia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0B4EEAD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Hana Bruhova</w:t>
            </w:r>
          </w:p>
          <w:p w14:paraId="68356226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Foltynova</w:t>
            </w:r>
          </w:p>
        </w:tc>
      </w:tr>
      <w:tr w:rsidR="006439EF" w14:paraId="4D31E888" w14:textId="77777777" w:rsidTr="003C1330">
        <w:trPr>
          <w:trHeight w:hRule="exact" w:val="730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D444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14:45-15:00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3FA50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Bodytext23"/>
              </w:rPr>
              <w:t>Developing disruptive mobility scenarios for rural ar rural ar rural areas: participatory mobility scenario building in a Belgian village for the year 2050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69F17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Sara Tori</w:t>
            </w:r>
          </w:p>
        </w:tc>
      </w:tr>
      <w:tr w:rsidR="006439EF" w14:paraId="5BCEB6A0" w14:textId="77777777" w:rsidTr="003C1330">
        <w:trPr>
          <w:trHeight w:hRule="exact" w:val="322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0EB28593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15:00-15:45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71BB0C8D" w14:textId="77777777" w:rsidR="006439EF" w:rsidRDefault="005C58CD">
            <w:pPr>
              <w:pStyle w:val="Bodytext20"/>
              <w:framePr w:w="10195" w:wrap="notBeside" w:vAnchor="text" w:hAnchor="text" w:xAlign="center" w:y="1"/>
              <w:shd w:val="clear" w:color="auto" w:fill="auto"/>
              <w:spacing w:after="0" w:line="212" w:lineRule="exact"/>
              <w:jc w:val="both"/>
            </w:pPr>
            <w:r>
              <w:rPr>
                <w:rStyle w:val="Bodytext23"/>
              </w:rPr>
              <w:t>Discussion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DD673F" w14:textId="77777777" w:rsidR="006439EF" w:rsidRDefault="006439EF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440F0B1" w14:textId="77777777" w:rsidR="006439EF" w:rsidRDefault="006439EF">
      <w:pPr>
        <w:framePr w:w="10195" w:wrap="notBeside" w:vAnchor="text" w:hAnchor="text" w:xAlign="center" w:y="1"/>
        <w:rPr>
          <w:sz w:val="2"/>
          <w:szCs w:val="2"/>
        </w:rPr>
      </w:pPr>
    </w:p>
    <w:p w14:paraId="6A5E8499" w14:textId="77777777" w:rsidR="006439EF" w:rsidRDefault="005C58CD">
      <w:pPr>
        <w:rPr>
          <w:sz w:val="2"/>
          <w:szCs w:val="2"/>
        </w:rPr>
      </w:pPr>
      <w:r>
        <w:br w:type="page"/>
      </w:r>
    </w:p>
    <w:p w14:paraId="4711DAAB" w14:textId="77777777" w:rsidR="006439EF" w:rsidRPr="00672392" w:rsidRDefault="005C58CD" w:rsidP="00672392">
      <w:pPr>
        <w:pStyle w:val="Heading2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bookmarkStart w:id="5" w:name="bookmark4"/>
      <w:r w:rsidRPr="00672392">
        <w:rPr>
          <w:rFonts w:asciiTheme="minorBidi" w:hAnsiTheme="minorBidi" w:cstheme="minorBidi"/>
          <w:b/>
          <w:bCs/>
          <w:color w:val="auto"/>
          <w:sz w:val="24"/>
          <w:szCs w:val="24"/>
        </w:rPr>
        <w:lastRenderedPageBreak/>
        <w:t>Day 2: Tuesday, 28 September 2021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rogramme Day 2: Tuesday 28th September"/>
        <w:tblDescription w:val="This table provides the running order of events for the second day of this workshop. "/>
      </w:tblPr>
      <w:tblGrid>
        <w:gridCol w:w="1531"/>
        <w:gridCol w:w="6144"/>
        <w:gridCol w:w="2314"/>
      </w:tblGrid>
      <w:tr w:rsidR="006439EF" w14:paraId="57B596BD" w14:textId="77777777" w:rsidTr="00EA4E53">
        <w:trPr>
          <w:trHeight w:hRule="exact" w:val="302"/>
          <w:tblHeader/>
          <w:jc w:val="center"/>
        </w:trPr>
        <w:tc>
          <w:tcPr>
            <w:tcW w:w="1531" w:type="dxa"/>
            <w:shd w:val="clear" w:color="auto" w:fill="4F81BC"/>
          </w:tcPr>
          <w:p w14:paraId="12FE99FB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Time (UTC)</w:t>
            </w:r>
          </w:p>
        </w:tc>
        <w:tc>
          <w:tcPr>
            <w:tcW w:w="6144" w:type="dxa"/>
            <w:shd w:val="clear" w:color="auto" w:fill="4F81BC"/>
          </w:tcPr>
          <w:p w14:paraId="4C65ED14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Title</w:t>
            </w:r>
          </w:p>
        </w:tc>
        <w:tc>
          <w:tcPr>
            <w:tcW w:w="2314" w:type="dxa"/>
            <w:shd w:val="clear" w:color="auto" w:fill="4F81BC"/>
          </w:tcPr>
          <w:p w14:paraId="7D44E942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Presenter</w:t>
            </w:r>
          </w:p>
        </w:tc>
      </w:tr>
      <w:tr w:rsidR="006439EF" w14:paraId="70BF1633" w14:textId="77777777">
        <w:trPr>
          <w:trHeight w:hRule="exact" w:val="542"/>
          <w:jc w:val="center"/>
        </w:trPr>
        <w:tc>
          <w:tcPr>
            <w:tcW w:w="99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64C3F9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Bold"/>
              </w:rPr>
              <w:t>Block 3 - Biking;</w:t>
            </w:r>
            <w:r>
              <w:rPr>
                <w:rStyle w:val="Bodytext23"/>
              </w:rPr>
              <w:t xml:space="preserve"> </w:t>
            </w:r>
            <w:r>
              <w:rPr>
                <w:rStyle w:val="Bodytext210pt0"/>
              </w:rPr>
              <w:t>Moderator: Ebru V. OCALIR</w:t>
            </w:r>
          </w:p>
        </w:tc>
      </w:tr>
      <w:tr w:rsidR="006439EF" w14:paraId="237693DE" w14:textId="77777777">
        <w:trPr>
          <w:trHeight w:hRule="exact" w:val="3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8E59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12:00-12:15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8D4DC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IMPACT OF EUROVELO 8 ROUTE ON MOBILITY IN IZMIR REGION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ABE62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Betul Ertoy Sarn§ik</w:t>
            </w:r>
          </w:p>
        </w:tc>
      </w:tr>
      <w:tr w:rsidR="006439EF" w14:paraId="020BB1FA" w14:textId="77777777">
        <w:trPr>
          <w:trHeight w:hRule="exact" w:val="54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17136319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12:15-12:30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5DCD7971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3"/>
              </w:rPr>
              <w:t>Analysis and Forecast of Shared Bicycle Demand in Remote Areas of Shenyang City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EB8C935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Jin Zeng</w:t>
            </w:r>
          </w:p>
        </w:tc>
      </w:tr>
      <w:tr w:rsidR="006439EF" w14:paraId="76932040" w14:textId="77777777">
        <w:trPr>
          <w:trHeight w:hRule="exact" w:val="8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6E62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12:30-12:45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25FAD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3"/>
              </w:rPr>
              <w:t>The regional cycle network of Sardinia: upgrading accessibility of rural areas through planning a comprehensive island-wide cycle network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D3190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Beatrice Scappini</w:t>
            </w:r>
          </w:p>
        </w:tc>
      </w:tr>
      <w:tr w:rsidR="006439EF" w14:paraId="6E6CAEF5" w14:textId="77777777">
        <w:trPr>
          <w:trHeight w:hRule="exact"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05492746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12:45-13:30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62744AD2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Discussion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2674271" w14:textId="77777777" w:rsidR="006439EF" w:rsidRDefault="006439EF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54E95EAF" w14:textId="77777777">
        <w:trPr>
          <w:trHeight w:hRule="exact" w:val="3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0D8E6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13:30-13:45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DDEFA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Break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FD41E" w14:textId="77777777" w:rsidR="006439EF" w:rsidRDefault="006439EF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5FAFA76D" w14:textId="77777777">
        <w:trPr>
          <w:trHeight w:hRule="exact" w:val="547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E24CF9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Bold"/>
              </w:rPr>
              <w:t>Block 4 - Urban peripheries to rural areas;</w:t>
            </w:r>
            <w:r>
              <w:rPr>
                <w:rStyle w:val="Bodytext23"/>
              </w:rPr>
              <w:t xml:space="preserve"> </w:t>
            </w:r>
            <w:r>
              <w:rPr>
                <w:rStyle w:val="Bodytext210pt0"/>
              </w:rPr>
              <w:t>Moderator: Yacan Wang</w:t>
            </w:r>
          </w:p>
        </w:tc>
      </w:tr>
      <w:tr w:rsidR="006439EF" w14:paraId="5C460A96" w14:textId="77777777">
        <w:trPr>
          <w:trHeight w:hRule="exact" w:val="54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D890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13:45-14:00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EEF98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3"/>
              </w:rPr>
              <w:t>Impacts of the built environment on Didi commuting interacting with spatial dependence effect in urban villages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A679F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Binglei XIE</w:t>
            </w:r>
          </w:p>
        </w:tc>
      </w:tr>
      <w:tr w:rsidR="006439EF" w14:paraId="2237086D" w14:textId="77777777">
        <w:trPr>
          <w:trHeight w:hRule="exact" w:val="81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061115CE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14:00-14:15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587E363C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3"/>
              </w:rPr>
              <w:t>From fieldwork analysis to open innovation solutions: developing inclusive mobility services for people living in urban peripheries, rural areas, and remote regions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CF370B0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Stefano Borgato</w:t>
            </w:r>
          </w:p>
        </w:tc>
      </w:tr>
      <w:tr w:rsidR="006439EF" w14:paraId="02905116" w14:textId="77777777">
        <w:trPr>
          <w:trHeight w:hRule="exact" w:val="54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F412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14:15-14:30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23267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3"/>
              </w:rPr>
              <w:t>Evaluation of pricing mechanisms in public transport congestion scenarios with commuter heterogeneity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4676B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Shuo Wang</w:t>
            </w:r>
          </w:p>
        </w:tc>
      </w:tr>
      <w:tr w:rsidR="006439EF" w14:paraId="16E32E0F" w14:textId="77777777">
        <w:trPr>
          <w:trHeight w:hRule="exact" w:val="54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5836AF7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14:30-14:45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4DAB8BDB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Bodytext23"/>
              </w:rPr>
              <w:t>An Analysis of the Mobility in the Traditional Settlement and Periphery parts of Ankara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921205B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Ebru V.OCALIR</w:t>
            </w:r>
          </w:p>
        </w:tc>
      </w:tr>
      <w:tr w:rsidR="006439EF" w14:paraId="3E0017F9" w14:textId="77777777">
        <w:trPr>
          <w:trHeight w:hRule="exact" w:val="3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AB79D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14:45-15:30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2C46C" w14:textId="77777777" w:rsidR="006439EF" w:rsidRDefault="005C58CD">
            <w:pPr>
              <w:pStyle w:val="Bodytext20"/>
              <w:framePr w:w="9989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Discussion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3A87" w14:textId="77777777" w:rsidR="006439EF" w:rsidRDefault="006439EF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4A47783" w14:textId="77777777" w:rsidR="006439EF" w:rsidRDefault="006439EF">
      <w:pPr>
        <w:framePr w:w="9989" w:wrap="notBeside" w:vAnchor="text" w:hAnchor="text" w:xAlign="center" w:y="1"/>
        <w:rPr>
          <w:sz w:val="2"/>
          <w:szCs w:val="2"/>
        </w:rPr>
      </w:pPr>
    </w:p>
    <w:p w14:paraId="54899E14" w14:textId="77777777" w:rsidR="006439EF" w:rsidRDefault="006439EF">
      <w:pPr>
        <w:rPr>
          <w:sz w:val="2"/>
          <w:szCs w:val="2"/>
        </w:rPr>
      </w:pPr>
    </w:p>
    <w:p w14:paraId="3E8235AA" w14:textId="77777777" w:rsidR="006439EF" w:rsidRPr="00672392" w:rsidRDefault="005C58CD" w:rsidP="00672392">
      <w:pPr>
        <w:pStyle w:val="Heading2"/>
        <w:rPr>
          <w:rFonts w:asciiTheme="minorBidi" w:hAnsiTheme="minorBidi" w:cstheme="minorBidi"/>
          <w:b/>
          <w:bCs/>
        </w:rPr>
      </w:pPr>
      <w:bookmarkStart w:id="6" w:name="bookmark5"/>
      <w:r w:rsidRPr="00672392">
        <w:rPr>
          <w:rFonts w:asciiTheme="minorBidi" w:hAnsiTheme="minorBidi" w:cstheme="minorBidi"/>
          <w:b/>
          <w:bCs/>
          <w:color w:val="auto"/>
          <w:sz w:val="24"/>
          <w:szCs w:val="24"/>
        </w:rPr>
        <w:t>Day 3: Wednesday, 29 September 2021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rogramme Day 3: Wednesday 29th September"/>
        <w:tblDescription w:val="This tables provides the running order of events for the third and final day of this workshop."/>
      </w:tblPr>
      <w:tblGrid>
        <w:gridCol w:w="1531"/>
        <w:gridCol w:w="6096"/>
        <w:gridCol w:w="2275"/>
      </w:tblGrid>
      <w:tr w:rsidR="006439EF" w14:paraId="45C3B03F" w14:textId="77777777" w:rsidTr="00EA4E53">
        <w:trPr>
          <w:trHeight w:hRule="exact" w:val="307"/>
          <w:tblHeader/>
          <w:jc w:val="center"/>
        </w:trPr>
        <w:tc>
          <w:tcPr>
            <w:tcW w:w="1531" w:type="dxa"/>
            <w:shd w:val="clear" w:color="auto" w:fill="4F81BC"/>
          </w:tcPr>
          <w:p w14:paraId="245190C7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Time UTC</w:t>
            </w:r>
          </w:p>
        </w:tc>
        <w:tc>
          <w:tcPr>
            <w:tcW w:w="6096" w:type="dxa"/>
            <w:shd w:val="clear" w:color="auto" w:fill="4F81BC"/>
          </w:tcPr>
          <w:p w14:paraId="682BE9D9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Title</w:t>
            </w:r>
          </w:p>
        </w:tc>
        <w:tc>
          <w:tcPr>
            <w:tcW w:w="2275" w:type="dxa"/>
            <w:shd w:val="clear" w:color="auto" w:fill="4F81BC"/>
          </w:tcPr>
          <w:p w14:paraId="77B71593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"/>
              </w:rPr>
              <w:t>Presenter</w:t>
            </w:r>
          </w:p>
        </w:tc>
      </w:tr>
      <w:tr w:rsidR="006439EF" w14:paraId="52A46E4A" w14:textId="77777777">
        <w:trPr>
          <w:trHeight w:hRule="exact" w:val="643"/>
          <w:jc w:val="center"/>
        </w:trPr>
        <w:tc>
          <w:tcPr>
            <w:tcW w:w="99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4D46DC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Bold"/>
              </w:rPr>
              <w:t>Block 5 - Policy and Future Scenario (2); Moderator:</w:t>
            </w:r>
            <w:r>
              <w:rPr>
                <w:rStyle w:val="Bodytext23"/>
              </w:rPr>
              <w:t xml:space="preserve"> </w:t>
            </w:r>
            <w:r>
              <w:rPr>
                <w:rStyle w:val="Bodytext210pt0"/>
              </w:rPr>
              <w:t>Hana Bruhova Foltynova</w:t>
            </w:r>
          </w:p>
        </w:tc>
      </w:tr>
      <w:tr w:rsidR="006439EF" w14:paraId="641E420B" w14:textId="77777777"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7FD34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12:00-12:15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97214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Implications of COVID-19 for future travel behaviour in the rural periphery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A6053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John D Nelson</w:t>
            </w:r>
          </w:p>
        </w:tc>
      </w:tr>
      <w:tr w:rsidR="006439EF" w14:paraId="5E4D9641" w14:textId="77777777">
        <w:trPr>
          <w:trHeight w:hRule="exact" w:val="3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77D87D6E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12:15-12:30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4750D235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Mobility solutions for peripheral areas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29D0ECE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Silvio Nocera</w:t>
            </w:r>
          </w:p>
        </w:tc>
      </w:tr>
      <w:tr w:rsidR="006439EF" w14:paraId="0F792485" w14:textId="77777777"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A15E7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12:30-12:45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2B0B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Natural Disaster as a Driver for Motorization? A Macro-Scale Analysis of Regions hit by 2011 Tohoku Earthquake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FC98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Akari Sudo</w:t>
            </w:r>
          </w:p>
        </w:tc>
      </w:tr>
      <w:tr w:rsidR="006439EF" w14:paraId="212338E1" w14:textId="77777777">
        <w:trPr>
          <w:trHeight w:hRule="exact"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357AB8DD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12:45-13:30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4012D91E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Discussion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E201DC7" w14:textId="77777777" w:rsidR="006439EF" w:rsidRDefault="006439E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091D6DE9" w14:textId="77777777">
        <w:trPr>
          <w:trHeight w:hRule="exact"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E48E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13:30-13:45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20D1B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Break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D7F68" w14:textId="77777777" w:rsidR="006439EF" w:rsidRDefault="006439E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4026604A" w14:textId="77777777">
        <w:trPr>
          <w:trHeight w:hRule="exact" w:val="643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0E2ECE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Bold"/>
              </w:rPr>
              <w:t>Block 6 - Public Transport, DRT and MaaS (2); Moderator:</w:t>
            </w:r>
            <w:r>
              <w:rPr>
                <w:rStyle w:val="Bodytext23"/>
              </w:rPr>
              <w:t xml:space="preserve"> </w:t>
            </w:r>
            <w:r>
              <w:rPr>
                <w:rStyle w:val="Bodytext210pt0"/>
              </w:rPr>
              <w:t>Fredrik Pettersson-Lofstedt</w:t>
            </w:r>
          </w:p>
        </w:tc>
      </w:tr>
      <w:tr w:rsidR="006439EF" w14:paraId="61BABE16" w14:textId="77777777">
        <w:trPr>
          <w:trHeight w:hRule="exact" w:val="73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8CD5A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13:45-14:00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AC0B3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Investigating demand-responsive transport as public transport service for sustainable mobility in sparsely populated rural areas.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F660B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Kristine Malnaca</w:t>
            </w:r>
          </w:p>
        </w:tc>
      </w:tr>
      <w:tr w:rsidR="006439EF" w14:paraId="5E5D4E3E" w14:textId="77777777"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541B4934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14:00-14:15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35D4295B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45" w:lineRule="exact"/>
              <w:jc w:val="left"/>
            </w:pPr>
            <w:r>
              <w:rPr>
                <w:rStyle w:val="Bodytext23"/>
              </w:rPr>
              <w:t>A Framework of Criteria for the Sustainability Assessment of Liberalized MaaS in Rural Settings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7435D41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Florian Heinitz</w:t>
            </w:r>
          </w:p>
        </w:tc>
      </w:tr>
      <w:tr w:rsidR="006439EF" w14:paraId="1A324AD0" w14:textId="77777777">
        <w:trPr>
          <w:trHeight w:hRule="exact" w:val="3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933D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14:15-14:30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06885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Off-peak frequency in regional public transport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69C97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Joel Hansson</w:t>
            </w:r>
          </w:p>
        </w:tc>
      </w:tr>
      <w:tr w:rsidR="006439EF" w14:paraId="0E395415" w14:textId="77777777">
        <w:trPr>
          <w:trHeight w:hRule="exact" w:val="4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166CCE14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14:30-14:45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14:paraId="672A97CD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Public transport, pandemia and the mobility of the poor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80E78B3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Bodytext23"/>
              </w:rPr>
              <w:t>Cheyenne Mariana de Oliveira Carneiro</w:t>
            </w:r>
          </w:p>
        </w:tc>
      </w:tr>
      <w:tr w:rsidR="006439EF" w14:paraId="6415A1EB" w14:textId="77777777">
        <w:trPr>
          <w:trHeight w:hRule="exact" w:val="3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5011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14:45-15:30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B7CFB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Discussion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69D1A" w14:textId="77777777" w:rsidR="006439EF" w:rsidRDefault="006439E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9EF" w14:paraId="4E6FEB2C" w14:textId="77777777">
        <w:trPr>
          <w:trHeight w:hRule="exact" w:val="312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CF1AC68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Bold"/>
              </w:rPr>
              <w:t>Wrap-up &amp; Closing</w:t>
            </w:r>
          </w:p>
        </w:tc>
      </w:tr>
      <w:tr w:rsidR="006439EF" w14:paraId="351B984B" w14:textId="77777777">
        <w:trPr>
          <w:trHeight w:hRule="exact" w:val="3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DC536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24" w:lineRule="exact"/>
              <w:jc w:val="left"/>
            </w:pPr>
            <w:r>
              <w:rPr>
                <w:rStyle w:val="Bodytext210pt0"/>
              </w:rPr>
              <w:t>15:30-16:00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3745E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Wrap-up Open Discussions, Housekeeping and AOB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2C7D" w14:textId="77777777" w:rsidR="006439EF" w:rsidRDefault="005C58CD">
            <w:pPr>
              <w:pStyle w:val="Bodytext20"/>
              <w:framePr w:w="9902" w:wrap="notBeside" w:vAnchor="text" w:hAnchor="text" w:xAlign="center" w:y="1"/>
              <w:shd w:val="clear" w:color="auto" w:fill="auto"/>
              <w:spacing w:after="0" w:line="212" w:lineRule="exact"/>
              <w:jc w:val="left"/>
            </w:pPr>
            <w:r>
              <w:rPr>
                <w:rStyle w:val="Bodytext23"/>
              </w:rPr>
              <w:t>Guenter Emberger</w:t>
            </w:r>
          </w:p>
        </w:tc>
      </w:tr>
    </w:tbl>
    <w:p w14:paraId="7EAE49C3" w14:textId="77777777" w:rsidR="006439EF" w:rsidRDefault="006439EF">
      <w:pPr>
        <w:framePr w:w="9902" w:wrap="notBeside" w:vAnchor="text" w:hAnchor="text" w:xAlign="center" w:y="1"/>
        <w:rPr>
          <w:sz w:val="2"/>
          <w:szCs w:val="2"/>
        </w:rPr>
      </w:pPr>
    </w:p>
    <w:p w14:paraId="67052D37" w14:textId="064E0264" w:rsidR="00F53A03" w:rsidRPr="00EC3404" w:rsidRDefault="00F53A03" w:rsidP="00F53A03">
      <w:pPr>
        <w:pStyle w:val="Heading40"/>
        <w:keepNext/>
        <w:keepLines/>
        <w:shd w:val="clear" w:color="auto" w:fill="auto"/>
        <w:spacing w:before="0" w:after="109"/>
        <w:rPr>
          <w:sz w:val="19"/>
          <w:szCs w:val="19"/>
        </w:rPr>
      </w:pPr>
    </w:p>
    <w:p w14:paraId="5C0B0EE5" w14:textId="77777777" w:rsidR="00F53A03" w:rsidRPr="00F53A03" w:rsidRDefault="00F53A03" w:rsidP="00F53A03">
      <w:pPr>
        <w:pStyle w:val="Heading2"/>
        <w:rPr>
          <w:rFonts w:asciiTheme="minorBidi" w:hAnsiTheme="minorBidi" w:cstheme="minorBidi"/>
          <w:b/>
          <w:bCs/>
          <w:color w:val="auto"/>
          <w:sz w:val="24"/>
          <w:szCs w:val="24"/>
          <w:lang w:eastAsia="zh-CN"/>
        </w:rPr>
      </w:pPr>
      <w:bookmarkStart w:id="7" w:name="bookmark6"/>
      <w:r w:rsidRPr="00F53A03">
        <w:rPr>
          <w:rFonts w:asciiTheme="minorBidi" w:hAnsiTheme="minorBidi" w:cstheme="minorBidi"/>
          <w:b/>
          <w:bCs/>
          <w:color w:val="auto"/>
          <w:sz w:val="24"/>
          <w:szCs w:val="24"/>
          <w:lang w:eastAsia="zh-CN"/>
        </w:rPr>
        <w:t>Important Notes:</w:t>
      </w:r>
      <w:bookmarkEnd w:id="7"/>
    </w:p>
    <w:p w14:paraId="2F473D23" w14:textId="77777777" w:rsidR="00F53A03" w:rsidRPr="00F53A03" w:rsidRDefault="00F53A03" w:rsidP="00F53A03">
      <w:pPr>
        <w:widowControl/>
        <w:spacing w:after="160" w:line="259" w:lineRule="auto"/>
        <w:rPr>
          <w:rFonts w:ascii="Arial" w:eastAsia="DengXian" w:hAnsi="Arial" w:cs="Arial"/>
          <w:color w:val="auto"/>
          <w:lang w:eastAsia="zh-CN"/>
        </w:rPr>
      </w:pPr>
      <w:r w:rsidRPr="00F53A03">
        <w:rPr>
          <w:rFonts w:ascii="Arial" w:eastAsia="DengXian" w:hAnsi="Arial" w:cs="Arial"/>
          <w:color w:val="auto"/>
          <w:lang w:eastAsia="zh-CN"/>
        </w:rPr>
        <w:t xml:space="preserve">Each presenter will have </w:t>
      </w:r>
      <w:r w:rsidRPr="00F53A03">
        <w:rPr>
          <w:rStyle w:val="Strong"/>
          <w:rFonts w:asciiTheme="minorBidi" w:hAnsiTheme="minorBidi" w:cstheme="minorBidi"/>
          <w:lang w:eastAsia="zh-CN"/>
        </w:rPr>
        <w:t>15 minutes</w:t>
      </w:r>
      <w:r w:rsidRPr="00F53A03">
        <w:rPr>
          <w:rFonts w:ascii="Arial" w:eastAsia="DengXian" w:hAnsi="Arial" w:cs="Arial"/>
          <w:b/>
          <w:bCs/>
          <w:color w:val="auto"/>
          <w:lang w:eastAsia="zh-CN"/>
        </w:rPr>
        <w:t xml:space="preserve"> </w:t>
      </w:r>
      <w:r w:rsidRPr="00F53A03">
        <w:rPr>
          <w:rFonts w:ascii="Arial" w:eastAsia="DengXian" w:hAnsi="Arial" w:cs="Arial"/>
          <w:color w:val="auto"/>
          <w:lang w:eastAsia="zh-CN"/>
        </w:rPr>
        <w:t xml:space="preserve">for presentation, </w:t>
      </w:r>
      <w:r w:rsidRPr="00F53A03">
        <w:rPr>
          <w:rStyle w:val="Strong"/>
          <w:rFonts w:asciiTheme="minorBidi" w:hAnsiTheme="minorBidi" w:cstheme="minorBidi"/>
          <w:lang w:eastAsia="zh-CN"/>
        </w:rPr>
        <w:t>including</w:t>
      </w:r>
      <w:r w:rsidRPr="00F53A03">
        <w:rPr>
          <w:rFonts w:ascii="Arial" w:eastAsia="DengXian" w:hAnsi="Arial" w:cs="Arial"/>
          <w:b/>
          <w:bCs/>
          <w:color w:val="auto"/>
          <w:lang w:eastAsia="zh-CN"/>
        </w:rPr>
        <w:t xml:space="preserve"> </w:t>
      </w:r>
      <w:r w:rsidRPr="00F53A03">
        <w:rPr>
          <w:rFonts w:ascii="Arial" w:eastAsia="DengXian" w:hAnsi="Arial" w:cs="Arial"/>
          <w:color w:val="auto"/>
          <w:lang w:eastAsia="zh-CN"/>
        </w:rPr>
        <w:t>a short time (1-2 min) for quick clarification questions. In each block, after 3 or 4 presentations, there will be an intensive discussion session with the presenters in the session and other workshop participants.</w:t>
      </w:r>
    </w:p>
    <w:p w14:paraId="5B01284D" w14:textId="77777777" w:rsidR="00F53A03" w:rsidRPr="00F53A03" w:rsidRDefault="00F53A03" w:rsidP="00F53A03">
      <w:pPr>
        <w:widowControl/>
        <w:spacing w:after="160" w:line="259" w:lineRule="auto"/>
        <w:rPr>
          <w:rFonts w:ascii="Arial" w:eastAsia="DengXian" w:hAnsi="Arial" w:cs="Arial"/>
          <w:color w:val="auto"/>
          <w:lang w:eastAsia="zh-CN"/>
        </w:rPr>
      </w:pPr>
      <w:r w:rsidRPr="00F53A03">
        <w:rPr>
          <w:rFonts w:ascii="Arial" w:eastAsia="DengXian" w:hAnsi="Arial" w:cs="Arial"/>
          <w:color w:val="auto"/>
          <w:lang w:eastAsia="zh-CN"/>
        </w:rPr>
        <w:t xml:space="preserve">Presenters will have to share their presentation screens by themselves - necessary permissions will be given by the meeting host. Please update your Zoom meeting app to the latest version before the workshop, and get accustomed to it. </w:t>
      </w:r>
      <w:r w:rsidRPr="00F53A03">
        <w:rPr>
          <w:rStyle w:val="Strong"/>
          <w:rFonts w:asciiTheme="minorBidi" w:hAnsiTheme="minorBidi" w:cstheme="minorBidi"/>
          <w:lang w:eastAsia="zh-CN"/>
        </w:rPr>
        <w:t>When you join in the workshop, please set your full name using Latin alphabets</w:t>
      </w:r>
      <w:r w:rsidRPr="00F53A03">
        <w:rPr>
          <w:rFonts w:ascii="Arial" w:eastAsia="DengXian" w:hAnsi="Arial" w:cs="Arial"/>
          <w:b/>
          <w:bCs/>
          <w:color w:val="auto"/>
          <w:lang w:eastAsia="zh-CN"/>
        </w:rPr>
        <w:t xml:space="preserve">. </w:t>
      </w:r>
      <w:r w:rsidRPr="00F53A03">
        <w:rPr>
          <w:rFonts w:ascii="Arial" w:eastAsia="DengXian" w:hAnsi="Arial" w:cs="Arial"/>
          <w:color w:val="auto"/>
          <w:lang w:eastAsia="zh-CN"/>
        </w:rPr>
        <w:t>The workshop will be recorded.</w:t>
      </w:r>
    </w:p>
    <w:p w14:paraId="567401D7" w14:textId="77777777" w:rsidR="00F53A03" w:rsidRPr="00F53A03" w:rsidRDefault="00F53A03" w:rsidP="00F53A03">
      <w:pPr>
        <w:widowControl/>
        <w:spacing w:after="160" w:line="259" w:lineRule="auto"/>
        <w:rPr>
          <w:rFonts w:ascii="Arial" w:eastAsia="DengXian" w:hAnsi="Arial" w:cs="Arial"/>
          <w:color w:val="auto"/>
          <w:lang w:eastAsia="zh-CN"/>
        </w:rPr>
      </w:pPr>
      <w:r w:rsidRPr="00F53A03">
        <w:rPr>
          <w:rFonts w:ascii="Arial" w:eastAsia="DengXian" w:hAnsi="Arial" w:cs="Arial"/>
          <w:color w:val="auto"/>
          <w:lang w:eastAsia="zh-CN"/>
        </w:rPr>
        <w:t>The workshop manuscript will be digitally distributed to registered participants on the first day.</w:t>
      </w:r>
    </w:p>
    <w:p w14:paraId="3B777637" w14:textId="77777777" w:rsidR="00F53A03" w:rsidRPr="00F53A03" w:rsidRDefault="00F53A03" w:rsidP="00F53A03">
      <w:pPr>
        <w:widowControl/>
        <w:spacing w:after="160" w:line="259" w:lineRule="auto"/>
        <w:rPr>
          <w:rFonts w:ascii="Calibri" w:eastAsia="DengXian" w:hAnsi="Calibri" w:cs="Arial"/>
          <w:color w:val="auto"/>
          <w:sz w:val="22"/>
          <w:szCs w:val="22"/>
          <w:lang w:eastAsia="zh-CN" w:bidi="ar-SA"/>
        </w:rPr>
      </w:pPr>
    </w:p>
    <w:p w14:paraId="70FEDF0A" w14:textId="77777777" w:rsidR="00F53A03" w:rsidRPr="00F53A03" w:rsidRDefault="00F53A03" w:rsidP="00F53A03">
      <w:pPr>
        <w:widowControl/>
        <w:spacing w:after="160" w:line="259" w:lineRule="auto"/>
        <w:rPr>
          <w:rFonts w:ascii="Calibri" w:eastAsia="DengXian" w:hAnsi="Calibri" w:cs="Arial"/>
          <w:b/>
          <w:bCs/>
          <w:color w:val="auto"/>
          <w:sz w:val="22"/>
          <w:szCs w:val="22"/>
          <w:lang w:eastAsia="zh-CN" w:bidi="ar-SA"/>
        </w:rPr>
      </w:pPr>
      <w:r w:rsidRPr="00F53A03">
        <w:rPr>
          <w:rFonts w:ascii="Arial" w:eastAsia="Arial" w:hAnsi="Arial" w:cs="Arial"/>
          <w:i/>
          <w:iCs/>
          <w:color w:val="0070C0"/>
          <w:sz w:val="18"/>
          <w:szCs w:val="18"/>
        </w:rPr>
        <w:t>Chair SIG G2 “National and Regional Transport Planning and Policy’</w:t>
      </w:r>
      <w:r w:rsidRPr="00F53A03">
        <w:rPr>
          <w:rFonts w:ascii="Arial" w:eastAsia="Arial" w:hAnsi="Arial" w:cs="Arial"/>
          <w:b/>
          <w:bCs/>
          <w:i/>
          <w:iCs/>
          <w:color w:val="0070C0"/>
          <w:sz w:val="18"/>
          <w:szCs w:val="18"/>
        </w:rPr>
        <w:t xml:space="preserve"> </w:t>
      </w:r>
      <w:r w:rsidRPr="00F53A03">
        <w:rPr>
          <w:rFonts w:ascii="Arial" w:eastAsia="Arial" w:hAnsi="Arial" w:cs="Arial"/>
          <w:b/>
          <w:bCs/>
          <w:color w:val="0070C0"/>
          <w:sz w:val="18"/>
          <w:szCs w:val="18"/>
        </w:rPr>
        <w:t>Guenter EMBERGER (Vienna, AUSTRIA</w:t>
      </w:r>
    </w:p>
    <w:p w14:paraId="7CBF7246" w14:textId="622DF7FB" w:rsidR="00F53A03" w:rsidRDefault="00F53A03" w:rsidP="00F53A03">
      <w:pPr>
        <w:widowControl/>
        <w:spacing w:after="160" w:line="259" w:lineRule="auto"/>
        <w:rPr>
          <w:rFonts w:ascii="Arial" w:eastAsia="Arial" w:hAnsi="Arial" w:cs="Arial"/>
          <w:b/>
          <w:bCs/>
          <w:color w:val="0070C0"/>
          <w:sz w:val="18"/>
          <w:szCs w:val="18"/>
        </w:rPr>
      </w:pPr>
      <w:r w:rsidRPr="00F53A03">
        <w:rPr>
          <w:rFonts w:ascii="Arial" w:eastAsia="Arial" w:hAnsi="Arial" w:cs="Arial"/>
          <w:i/>
          <w:iCs/>
          <w:color w:val="0070C0"/>
          <w:sz w:val="18"/>
          <w:szCs w:val="18"/>
        </w:rPr>
        <w:t>Vice chair &amp; co-chair SIG G2</w:t>
      </w:r>
      <w:r w:rsidRPr="00F53A03">
        <w:rPr>
          <w:rFonts w:ascii="Arial" w:eastAsia="Arial" w:hAnsi="Arial" w:cs="Arial"/>
          <w:b/>
          <w:bCs/>
          <w:color w:val="0070C0"/>
          <w:sz w:val="18"/>
          <w:szCs w:val="18"/>
        </w:rPr>
        <w:t xml:space="preserve"> Yacan WANG (Beijing, CHINA) Takeru SHIBAYAMA (Vienna, AUSTRIA)</w:t>
      </w:r>
    </w:p>
    <w:p w14:paraId="188F3AF1" w14:textId="77777777" w:rsidR="004B24B5" w:rsidRPr="00F53A03" w:rsidRDefault="004B24B5" w:rsidP="00F53A03">
      <w:pPr>
        <w:widowControl/>
        <w:spacing w:after="160" w:line="259" w:lineRule="auto"/>
        <w:rPr>
          <w:rFonts w:ascii="Calibri" w:eastAsia="DengXian" w:hAnsi="Calibri" w:cs="Arial"/>
          <w:b/>
          <w:bCs/>
          <w:color w:val="auto"/>
          <w:sz w:val="22"/>
          <w:szCs w:val="22"/>
          <w:lang w:eastAsia="zh-CN" w:bidi="ar-SA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5040"/>
      </w:tblGrid>
      <w:tr w:rsidR="00F53A03" w:rsidRPr="00F53A03" w14:paraId="082C867E" w14:textId="77777777" w:rsidTr="0093651C">
        <w:trPr>
          <w:cantSplit/>
          <w:jc w:val="center"/>
        </w:trPr>
        <w:tc>
          <w:tcPr>
            <w:tcW w:w="5041" w:type="dxa"/>
          </w:tcPr>
          <w:p w14:paraId="578FDA25" w14:textId="77777777" w:rsidR="00F53A03" w:rsidRPr="00F53A03" w:rsidRDefault="00F53A03" w:rsidP="00F53A03">
            <w:pPr>
              <w:widowControl/>
              <w:tabs>
                <w:tab w:val="right" w:pos="10351"/>
              </w:tabs>
              <w:rPr>
                <w:rFonts w:ascii="Arial" w:eastAsia="MS Mincho" w:hAnsi="Arial" w:cs="Times New Roman"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  <w:t>President</w:t>
            </w:r>
            <w:r w:rsidRPr="00F53A03">
              <w:rPr>
                <w:rFonts w:ascii="Arial" w:eastAsia="MS Mincho" w:hAnsi="Arial" w:cs="Times New Roman"/>
                <w:color w:val="0070C0"/>
                <w:sz w:val="18"/>
                <w:szCs w:val="20"/>
                <w:lang w:eastAsia="fr-FR" w:bidi="ar-SA"/>
              </w:rPr>
              <w:t xml:space="preserve">  </w:t>
            </w:r>
          </w:p>
          <w:p w14:paraId="44B09AE1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Tae OUM (University of British Columbia, CANADA)</w:t>
            </w:r>
          </w:p>
          <w:p w14:paraId="4632709F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b/>
                <w:color w:val="0070C0"/>
                <w:sz w:val="8"/>
                <w:szCs w:val="8"/>
                <w:lang w:eastAsia="fr-FR" w:bidi="ar-SA"/>
              </w:rPr>
            </w:pPr>
          </w:p>
          <w:p w14:paraId="18175729" w14:textId="77777777" w:rsidR="00F53A03" w:rsidRPr="00F53A03" w:rsidRDefault="00F53A03" w:rsidP="00F53A03">
            <w:pPr>
              <w:keepNext/>
              <w:widowControl/>
              <w:ind w:firstLine="34"/>
              <w:outlineLvl w:val="2"/>
              <w:rPr>
                <w:rFonts w:ascii="Arial" w:eastAsia="MS Mincho" w:hAnsi="Arial" w:cs="Arial"/>
                <w:i/>
                <w:iCs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Arial"/>
                <w:i/>
                <w:iCs/>
                <w:color w:val="0070C0"/>
                <w:sz w:val="18"/>
                <w:szCs w:val="20"/>
                <w:lang w:eastAsia="fr-FR" w:bidi="ar-SA"/>
              </w:rPr>
              <w:t xml:space="preserve">Secretary General </w:t>
            </w:r>
          </w:p>
          <w:p w14:paraId="527779BD" w14:textId="77777777" w:rsidR="00F53A03" w:rsidRPr="00F53A03" w:rsidRDefault="00F53A03" w:rsidP="00F53A03">
            <w:pPr>
              <w:widowControl/>
              <w:ind w:firstLine="34"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Greg MARSDEN (Leeds, ENGLAND)</w:t>
            </w:r>
          </w:p>
          <w:p w14:paraId="4C862A31" w14:textId="77777777" w:rsidR="00F53A03" w:rsidRPr="00F53A03" w:rsidRDefault="00F53A03" w:rsidP="00F53A03">
            <w:pPr>
              <w:widowControl/>
              <w:ind w:firstLine="34"/>
              <w:rPr>
                <w:rFonts w:ascii="Arial" w:eastAsia="MS Mincho" w:hAnsi="Arial" w:cs="Times New Roman"/>
                <w:b/>
                <w:color w:val="0070C0"/>
                <w:sz w:val="8"/>
                <w:szCs w:val="8"/>
                <w:lang w:eastAsia="fr-FR" w:bidi="ar-SA"/>
              </w:rPr>
            </w:pPr>
          </w:p>
          <w:p w14:paraId="520D6E2B" w14:textId="77777777" w:rsidR="00F53A03" w:rsidRPr="00F53A03" w:rsidRDefault="00F53A03" w:rsidP="00F53A03">
            <w:pPr>
              <w:keepNext/>
              <w:widowControl/>
              <w:ind w:firstLine="34"/>
              <w:outlineLvl w:val="2"/>
              <w:rPr>
                <w:rFonts w:ascii="Arial" w:eastAsia="MS Mincho" w:hAnsi="Arial" w:cs="Arial"/>
                <w:i/>
                <w:iCs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Arial"/>
                <w:i/>
                <w:iCs/>
                <w:color w:val="0070C0"/>
                <w:sz w:val="18"/>
                <w:szCs w:val="20"/>
                <w:lang w:eastAsia="fr-FR" w:bidi="ar-SA"/>
              </w:rPr>
              <w:t xml:space="preserve">Secretary </w:t>
            </w:r>
          </w:p>
          <w:p w14:paraId="684855B0" w14:textId="77777777" w:rsidR="00F53A03" w:rsidRPr="00F53A03" w:rsidRDefault="00F53A03" w:rsidP="00F53A03">
            <w:pPr>
              <w:widowControl/>
              <w:ind w:firstLine="34"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Emma PICKERING (Leeds, ENGLAND)</w:t>
            </w:r>
          </w:p>
          <w:p w14:paraId="3A0C3A9F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b/>
                <w:color w:val="0070C0"/>
                <w:sz w:val="8"/>
                <w:szCs w:val="8"/>
                <w:lang w:eastAsia="fr-FR" w:bidi="ar-SA"/>
              </w:rPr>
            </w:pPr>
          </w:p>
        </w:tc>
        <w:tc>
          <w:tcPr>
            <w:tcW w:w="5040" w:type="dxa"/>
          </w:tcPr>
          <w:p w14:paraId="0231BF01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  <w:t>Chair Scientific Committee</w:t>
            </w:r>
          </w:p>
          <w:p w14:paraId="497949A7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Lori TAVASSZY (TU Delft, NETHERLANDS)</w:t>
            </w:r>
          </w:p>
          <w:p w14:paraId="4D0B5FAA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b/>
                <w:color w:val="0070C0"/>
                <w:sz w:val="8"/>
                <w:szCs w:val="8"/>
                <w:lang w:eastAsia="fr-FR" w:bidi="ar-SA"/>
              </w:rPr>
            </w:pPr>
          </w:p>
          <w:p w14:paraId="4861DEFD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  <w:t>Chair Editorial Board "Transport Policy"</w:t>
            </w:r>
          </w:p>
          <w:p w14:paraId="6DB46EC4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Tae OUM (University of British Columbia, CANADA)</w:t>
            </w:r>
          </w:p>
          <w:p w14:paraId="3E0A53C2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b/>
                <w:color w:val="0070C0"/>
                <w:sz w:val="8"/>
                <w:szCs w:val="8"/>
                <w:lang w:eastAsia="fr-FR" w:bidi="ar-SA"/>
              </w:rPr>
            </w:pPr>
          </w:p>
          <w:p w14:paraId="2D3C0B60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  <w:t>Chair Editorial Board "Case Studies on Transport Policy"</w:t>
            </w:r>
          </w:p>
          <w:p w14:paraId="738D29CE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Rosário MACÁRIO (Lisbon, PORTUGAL)</w:t>
            </w:r>
          </w:p>
          <w:p w14:paraId="0989AC11" w14:textId="77777777" w:rsidR="00F53A03" w:rsidRPr="00F53A03" w:rsidRDefault="00F53A03" w:rsidP="00F53A03">
            <w:pPr>
              <w:widowControl/>
              <w:ind w:left="-34" w:right="360" w:firstLine="34"/>
              <w:rPr>
                <w:rFonts w:ascii="Arial" w:eastAsia="MS Mincho" w:hAnsi="Arial" w:cs="Times New Roman"/>
                <w:b/>
                <w:color w:val="0070C0"/>
                <w:sz w:val="8"/>
                <w:szCs w:val="8"/>
                <w:lang w:eastAsia="fr-FR" w:bidi="ar-SA"/>
              </w:rPr>
            </w:pPr>
          </w:p>
          <w:p w14:paraId="019AAEC5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  <w:t>16</w:t>
            </w: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vertAlign w:val="superscript"/>
                <w:lang w:eastAsia="fr-FR" w:bidi="ar-SA"/>
              </w:rPr>
              <w:t>th</w:t>
            </w:r>
            <w:r w:rsidRPr="00F53A03">
              <w:rPr>
                <w:rFonts w:ascii="Arial" w:eastAsia="MS Mincho" w:hAnsi="Arial" w:cs="Times New Roman"/>
                <w:i/>
                <w:color w:val="0070C0"/>
                <w:sz w:val="18"/>
                <w:szCs w:val="20"/>
                <w:lang w:eastAsia="fr-FR" w:bidi="ar-SA"/>
              </w:rPr>
              <w:t xml:space="preserve"> Conference Director</w:t>
            </w:r>
          </w:p>
          <w:p w14:paraId="262F5D96" w14:textId="77777777" w:rsidR="00F53A03" w:rsidRPr="00F53A03" w:rsidRDefault="00F53A03" w:rsidP="00F53A03">
            <w:pPr>
              <w:widowControl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  <w:r w:rsidRPr="00F53A03"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  <w:t>Catherine MORENCY (Ecole Polytechnic, Montreal, CANADA)</w:t>
            </w:r>
          </w:p>
          <w:p w14:paraId="022608CE" w14:textId="77777777" w:rsidR="00F53A03" w:rsidRPr="00F53A03" w:rsidRDefault="00F53A03" w:rsidP="00F53A03">
            <w:pPr>
              <w:widowControl/>
              <w:ind w:right="360"/>
              <w:rPr>
                <w:rFonts w:ascii="Arial" w:eastAsia="MS Mincho" w:hAnsi="Arial" w:cs="Times New Roman"/>
                <w:b/>
                <w:color w:val="0070C0"/>
                <w:sz w:val="18"/>
                <w:szCs w:val="20"/>
                <w:lang w:eastAsia="fr-FR" w:bidi="ar-SA"/>
              </w:rPr>
            </w:pPr>
          </w:p>
        </w:tc>
      </w:tr>
    </w:tbl>
    <w:p w14:paraId="7F50B9D8" w14:textId="3B39D5A9" w:rsidR="006439EF" w:rsidRDefault="006439EF">
      <w:pPr>
        <w:rPr>
          <w:sz w:val="2"/>
          <w:szCs w:val="2"/>
        </w:rPr>
      </w:pPr>
    </w:p>
    <w:sectPr w:rsidR="006439EF">
      <w:pgSz w:w="11900" w:h="16840"/>
      <w:pgMar w:top="1108" w:right="753" w:bottom="1448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26FE" w14:textId="77777777" w:rsidR="00C377C5" w:rsidRDefault="00C377C5">
      <w:r>
        <w:separator/>
      </w:r>
    </w:p>
  </w:endnote>
  <w:endnote w:type="continuationSeparator" w:id="0">
    <w:p w14:paraId="74A8B7CA" w14:textId="77777777" w:rsidR="00C377C5" w:rsidRDefault="00C3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78F89" w14:textId="77777777" w:rsidR="00C377C5" w:rsidRDefault="00C377C5"/>
  </w:footnote>
  <w:footnote w:type="continuationSeparator" w:id="0">
    <w:p w14:paraId="166970CD" w14:textId="77777777" w:rsidR="00C377C5" w:rsidRDefault="00C377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F"/>
    <w:rsid w:val="00143A65"/>
    <w:rsid w:val="003C1330"/>
    <w:rsid w:val="004B24B5"/>
    <w:rsid w:val="005C58CD"/>
    <w:rsid w:val="006439EF"/>
    <w:rsid w:val="00672392"/>
    <w:rsid w:val="00C377C5"/>
    <w:rsid w:val="00EA4E53"/>
    <w:rsid w:val="00EC3404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F88D"/>
  <w15:docId w15:val="{BDF230B6-0C36-4AFA-93F7-B6E6DB9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3ptExact">
    <w:name w:val="Picture caption + 13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PicturecaptionSmallCapsExact">
    <w:name w:val="Picture caption + Small Caps Exact"/>
    <w:basedOn w:val="PicturecaptionExact"/>
    <w:rPr>
      <w:rFonts w:ascii="Arial" w:eastAsia="Arial" w:hAnsi="Arial" w:cs="Arial"/>
      <w:b w:val="0"/>
      <w:bCs w:val="0"/>
      <w:i w:val="0"/>
      <w:iCs w:val="0"/>
      <w:smallCaps/>
      <w:strike w:val="0"/>
      <w:color w:val="0070C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5Exact">
    <w:name w:val="Body text (5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70C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211pt">
    <w:name w:val="Body text (2) + 11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316pt">
    <w:name w:val="Body text (3) + 16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GB" w:eastAsia="en-GB" w:bidi="en-GB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10pt0">
    <w:name w:val="Body text (2) + 10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2Bold">
    <w:name w:val="Body text (2) + Bold"/>
    <w:aliases w:val="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210pt1">
    <w:name w:val="Body text (2) + 10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10pt2">
    <w:name w:val="Body text (2) + 10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18"/>
      <w:szCs w:val="18"/>
      <w:u w:val="none"/>
      <w:lang w:val="en-GB" w:eastAsia="en-GB" w:bidi="en-GB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322" w:lineRule="exac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10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40" w:line="274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40" w:after="18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line="480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80" w:line="312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80" w:after="180" w:line="246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before="180" w:line="451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68" w:lineRule="exact"/>
      <w:outlineLvl w:val="3"/>
    </w:pPr>
    <w:rPr>
      <w:rFonts w:ascii="Arial" w:eastAsia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C133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13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53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tr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ctrs@leed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uwien.zoom.us/meeting/register/tJYtceyvqj4sHtOGsAu73L9xPljjOCjAQP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Pickering</dc:creator>
  <cp:lastModifiedBy>Emma Pickering</cp:lastModifiedBy>
  <cp:revision>2</cp:revision>
  <dcterms:created xsi:type="dcterms:W3CDTF">2021-08-10T15:40:00Z</dcterms:created>
  <dcterms:modified xsi:type="dcterms:W3CDTF">2021-08-10T15:40:00Z</dcterms:modified>
</cp:coreProperties>
</file>